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7540002"/>
                <wp:effectExtent b="0" l="0" r="0" t="0"/>
                <wp:wrapNone/>
                <wp:docPr id="11" name=""/>
                <a:graphic>
                  <a:graphicData uri="http://schemas.microsoft.com/office/word/2010/wordprocessingGroup">
                    <wpg:wgp>
                      <wpg:cNvGrpSpPr/>
                      <wpg:grpSpPr>
                        <a:xfrm>
                          <a:off x="2202750" y="9975"/>
                          <a:ext cx="6286500" cy="7540002"/>
                          <a:chOff x="2202750" y="9975"/>
                          <a:chExt cx="6286500" cy="7540050"/>
                        </a:xfrm>
                      </wpg:grpSpPr>
                      <wpg:grpSp>
                        <wpg:cNvGrpSpPr/>
                        <wpg:grpSpPr>
                          <a:xfrm>
                            <a:off x="2202750" y="9999"/>
                            <a:ext cx="6286500" cy="7540002"/>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3.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3.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3.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7540002"/>
                <wp:effectExtent b="0" l="0" r="0" t="0"/>
                <wp:wrapNone/>
                <wp:docPr id="1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286500" cy="7540002"/>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31750</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8"/>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tabs>
          <w:tab w:val="left" w:leader="none" w:pos="1790"/>
        </w:tabs>
        <w:rPr>
          <w:rFonts w:ascii="Arial" w:cs="Arial" w:eastAsia="Arial" w:hAnsi="Arial"/>
          <w:sz w:val="24"/>
          <w:szCs w:val="24"/>
        </w:rPr>
        <w:sectPr>
          <w:headerReference r:id="rId9" w:type="default"/>
          <w:headerReference r:id="rId10" w:type="first"/>
          <w:footerReference r:id="rId11" w:type="default"/>
          <w:footerReference r:id="rId12" w:type="first"/>
          <w:pgSz w:h="16838" w:w="11906" w:orient="portrait"/>
          <w:pgMar w:bottom="1440" w:top="1440" w:left="1440" w:right="1440" w:header="720" w:footer="720"/>
          <w:pgNumType w:start="1"/>
        </w:sectPr>
      </w:pPr>
      <w:bookmarkStart w:colFirst="0" w:colLast="0" w:name="_heading=h.1fob9te" w:id="0"/>
      <w:bookmarkEnd w:id="0"/>
      <w:r w:rsidDel="00000000" w:rsidR="00000000" w:rsidRPr="00000000">
        <w:rPr>
          <w:rFonts w:ascii="Arial" w:cs="Arial" w:eastAsia="Arial" w:hAnsi="Arial"/>
          <w:sz w:val="24"/>
          <w:szCs w:val="24"/>
          <w:rtl w:val="0"/>
        </w:rPr>
        <w:tab/>
        <w:tab/>
      </w:r>
    </w:p>
    <w:p w:rsidR="00000000" w:rsidDel="00000000" w:rsidP="00000000" w:rsidRDefault="00000000" w:rsidRPr="00000000" w14:paraId="0000001B">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RM6331 Healthcare Soft Facilities Management (FM) Services.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22">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26">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8">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A">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2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C">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E">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4" w:firstLine="2.000000000000001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12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1a, 1b, 1c, 1d, 2a, 2b, 3a, 3b, 3c, 3d, 3e, 3f, 3g, 4a, 4b, 5]</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125" w:firstLine="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E">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3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2">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48">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spacing w:after="0" w:lineRule="auto"/>
              <w:ind w:right="936"/>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Up to1 Year</w:t>
            </w:r>
          </w:p>
        </w:tc>
      </w:tr>
      <w:tr>
        <w:trPr>
          <w:cantSplit w:val="0"/>
          <w:trHeight w:val="837" w:hRule="atLeast"/>
          <w:tblHeader w:val="0"/>
        </w:trPr>
        <w:tc>
          <w:tcPr/>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Rule="auto"/>
              <w:ind w:left="720" w:righ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50">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1">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52">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40" w:lineRule="auto"/>
              <w:ind w:left="3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5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68">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69">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6A">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RM6331 </w:t>
            </w:r>
          </w:p>
          <w:p w:rsidR="00000000" w:rsidDel="00000000" w:rsidP="00000000" w:rsidRDefault="00000000" w:rsidRPr="00000000" w14:paraId="0000006B">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RM6331</w:t>
            </w:r>
          </w:p>
          <w:p w:rsidR="00000000" w:rsidDel="00000000" w:rsidP="00000000" w:rsidRDefault="00000000" w:rsidRPr="00000000" w14:paraId="0000006C">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RM6331 (in equal order of precedence):</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6F">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70">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71">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72">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5">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r>
          </w:p>
          <w:p w:rsidR="00000000" w:rsidDel="00000000" w:rsidP="00000000" w:rsidRDefault="00000000" w:rsidRPr="00000000" w14:paraId="00000076">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r>
          </w:p>
          <w:p w:rsidR="00000000" w:rsidDel="00000000" w:rsidP="00000000" w:rsidRDefault="00000000" w:rsidRPr="00000000" w14:paraId="00000077">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r>
          </w:p>
          <w:p w:rsidR="00000000" w:rsidDel="00000000" w:rsidP="00000000" w:rsidRDefault="00000000" w:rsidRPr="00000000" w14:paraId="00000078">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(Mobilisation Plan and Testing)</w:t>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(Key Performance Indicators) </w:t>
            </w:r>
          </w:p>
          <w:p w:rsidR="00000000" w:rsidDel="00000000" w:rsidP="00000000" w:rsidRDefault="00000000" w:rsidRPr="00000000" w14:paraId="0000008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81">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16 (Benchmarking) </w:t>
            </w:r>
            <w:r w:rsidDel="00000000" w:rsidR="00000000" w:rsidRPr="00000000">
              <w:rPr>
                <w:rtl w:val="0"/>
              </w:rPr>
            </w:r>
          </w:p>
          <w:p w:rsidR="00000000" w:rsidDel="00000000" w:rsidP="00000000" w:rsidRDefault="00000000" w:rsidRPr="00000000" w14:paraId="00000082">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17 (MOD Terms)               </w:t>
            </w:r>
            <w:r w:rsidDel="00000000" w:rsidR="00000000" w:rsidRPr="00000000">
              <w:rPr>
                <w:rtl w:val="0"/>
              </w:rPr>
            </w:r>
          </w:p>
          <w:p w:rsidR="00000000" w:rsidDel="00000000" w:rsidP="00000000" w:rsidRDefault="00000000" w:rsidRPr="00000000" w14:paraId="00000083">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18 (Background Checks)</w:t>
            </w:r>
            <w:r w:rsidDel="00000000" w:rsidR="00000000" w:rsidRPr="00000000">
              <w:rPr>
                <w:rtl w:val="0"/>
              </w:rPr>
            </w:r>
          </w:p>
          <w:p w:rsidR="00000000" w:rsidDel="00000000" w:rsidP="00000000" w:rsidRDefault="00000000" w:rsidRPr="00000000" w14:paraId="00000084">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19 (Scottish Law)     </w:t>
            </w:r>
            <w:r w:rsidDel="00000000" w:rsidR="00000000" w:rsidRPr="00000000">
              <w:rPr>
                <w:rtl w:val="0"/>
              </w:rPr>
            </w:r>
          </w:p>
          <w:p w:rsidR="00000000" w:rsidDel="00000000" w:rsidP="00000000" w:rsidRDefault="00000000" w:rsidRPr="00000000" w14:paraId="00000085">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20 (Call-Off Specification)  </w:t>
            </w:r>
            <w:r w:rsidDel="00000000" w:rsidR="00000000" w:rsidRPr="00000000">
              <w:rPr>
                <w:rtl w:val="0"/>
              </w:rPr>
            </w:r>
          </w:p>
          <w:p w:rsidR="00000000" w:rsidDel="00000000" w:rsidP="00000000" w:rsidRDefault="00000000" w:rsidRPr="00000000" w14:paraId="00000086">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21 (Northern Ireland Law)</w:t>
            </w:r>
            <w:r w:rsidDel="00000000" w:rsidR="00000000" w:rsidRPr="00000000">
              <w:rPr>
                <w:rtl w:val="0"/>
              </w:rPr>
            </w:r>
          </w:p>
          <w:p w:rsidR="00000000" w:rsidDel="00000000" w:rsidP="00000000" w:rsidRDefault="00000000" w:rsidRPr="00000000" w14:paraId="00000087">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22 (Lease Terms) </w:t>
            </w:r>
            <w:r w:rsidDel="00000000" w:rsidR="00000000" w:rsidRPr="00000000">
              <w:rPr>
                <w:rtl w:val="0"/>
              </w:rPr>
            </w:r>
          </w:p>
          <w:p w:rsidR="00000000" w:rsidDel="00000000" w:rsidP="00000000" w:rsidRDefault="00000000" w:rsidRPr="00000000" w14:paraId="00000088">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23 (HMRC Terms)</w:t>
            </w:r>
            <w:r w:rsidDel="00000000" w:rsidR="00000000" w:rsidRPr="00000000">
              <w:rPr>
                <w:rtl w:val="0"/>
              </w:rPr>
            </w:r>
          </w:p>
          <w:p w:rsidR="00000000" w:rsidDel="00000000" w:rsidP="00000000" w:rsidRDefault="00000000" w:rsidRPr="00000000" w14:paraId="00000089">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24 (Supplier Furnished Terms)</w:t>
            </w:r>
            <w:r w:rsidDel="00000000" w:rsidR="00000000" w:rsidRPr="00000000">
              <w:rPr>
                <w:rtl w:val="0"/>
              </w:rPr>
            </w:r>
          </w:p>
          <w:p w:rsidR="00000000" w:rsidDel="00000000" w:rsidP="00000000" w:rsidRDefault="00000000" w:rsidRPr="00000000" w14:paraId="0000008A">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25 (Billable Works)</w:t>
            </w:r>
            <w:r w:rsidDel="00000000" w:rsidR="00000000" w:rsidRPr="00000000">
              <w:rPr>
                <w:rtl w:val="0"/>
              </w:rPr>
            </w:r>
          </w:p>
          <w:p w:rsidR="00000000" w:rsidDel="00000000" w:rsidP="00000000" w:rsidRDefault="00000000" w:rsidRPr="00000000" w14:paraId="0000008B">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26 (Buyer Remedies for Default and Step in Rights)</w:t>
            </w:r>
            <w:r w:rsidDel="00000000" w:rsidR="00000000" w:rsidRPr="00000000">
              <w:rPr>
                <w:rtl w:val="0"/>
              </w:rPr>
            </w:r>
          </w:p>
          <w:p w:rsidR="00000000" w:rsidDel="00000000" w:rsidP="00000000" w:rsidRDefault="00000000" w:rsidRPr="00000000" w14:paraId="0000008C">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27 (Accessed Contracts)</w:t>
            </w:r>
            <w:r w:rsidDel="00000000" w:rsidR="00000000" w:rsidRPr="00000000">
              <w:rPr>
                <w:rtl w:val="0"/>
              </w:rPr>
            </w:r>
          </w:p>
          <w:p w:rsidR="00000000" w:rsidDel="00000000" w:rsidP="00000000" w:rsidRDefault="00000000" w:rsidRPr="00000000" w14:paraId="0000008D">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28 (TUPE Surcharge)</w:t>
            </w:r>
            <w:r w:rsidDel="00000000" w:rsidR="00000000" w:rsidRPr="00000000">
              <w:rPr>
                <w:rtl w:val="0"/>
              </w:rPr>
            </w:r>
          </w:p>
          <w:p w:rsidR="00000000" w:rsidDel="00000000" w:rsidP="00000000" w:rsidRDefault="00000000" w:rsidRPr="00000000" w14:paraId="0000008E">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29 (Redundancy Surcharge)</w:t>
            </w:r>
            <w:r w:rsidDel="00000000" w:rsidR="00000000" w:rsidRPr="00000000">
              <w:rPr>
                <w:rtl w:val="0"/>
              </w:rPr>
            </w:r>
          </w:p>
          <w:p w:rsidR="00000000" w:rsidDel="00000000" w:rsidP="00000000" w:rsidRDefault="00000000" w:rsidRPr="00000000" w14:paraId="0000008F">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30 (Concession Agreement)</w:t>
            </w:r>
            <w:r w:rsidDel="00000000" w:rsidR="00000000" w:rsidRPr="00000000">
              <w:rPr>
                <w:rtl w:val="0"/>
              </w:rPr>
            </w:r>
          </w:p>
          <w:p w:rsidR="00000000" w:rsidDel="00000000" w:rsidP="00000000" w:rsidRDefault="00000000" w:rsidRPr="00000000" w14:paraId="00000090">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31 (Collateral Warranty)</w:t>
            </w:r>
            <w:r w:rsidDel="00000000" w:rsidR="00000000" w:rsidRPr="00000000">
              <w:rPr>
                <w:rtl w:val="0"/>
              </w:rPr>
            </w:r>
          </w:p>
          <w:p w:rsidR="00000000" w:rsidDel="00000000" w:rsidP="00000000" w:rsidRDefault="00000000" w:rsidRPr="00000000" w14:paraId="00000091">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32 (Performance Bond)</w:t>
            </w:r>
            <w:r w:rsidDel="00000000" w:rsidR="00000000" w:rsidRPr="00000000">
              <w:rPr>
                <w:rtl w:val="0"/>
              </w:rPr>
            </w:r>
          </w:p>
          <w:p w:rsidR="00000000" w:rsidDel="00000000" w:rsidP="00000000" w:rsidRDefault="00000000" w:rsidRPr="00000000" w14:paraId="00000092">
            <w:pPr>
              <w:numPr>
                <w:ilvl w:val="2"/>
                <w:numId w:val="4"/>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Call-Off Schedule 33 (Corporate Resolution Planning)</w:t>
            </w:r>
            <w:r w:rsidDel="00000000" w:rsidR="00000000" w:rsidRPr="00000000">
              <w:rPr>
                <w:rtl w:val="0"/>
              </w:rPr>
            </w:r>
          </w:p>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94">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95">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96">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97">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98">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99">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9A">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9B">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9C">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9D">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9E">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9F">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A0">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RM6331</w:t>
            </w:r>
          </w:p>
          <w:p w:rsidR="00000000" w:rsidDel="00000000" w:rsidP="00000000" w:rsidRDefault="00000000" w:rsidRPr="00000000" w14:paraId="000000A1">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RM6331 as long as any part of the Framework Tender that offers a better commercial position for CCS or Buyers (as decided by CCS) take precedence over the documents above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A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left="3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7">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A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40" w:lineRule="auto"/>
              <w:ind w:left="38" w:hanging="3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A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Cyber Essentials Scheme Basic (Lots 1 – 5) (or equivalent). Details in Framework Schedule 9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B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B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1%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B6">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B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B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B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BD">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B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3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4">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8" w:hanging="3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C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C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D6">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D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D">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E0">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E1">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2">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E3">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E4">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ind w:left="3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8">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E9">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A">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B">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0E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3"/>
    <w:bookmarkEnd w:id="3"/>
    <w:p w:rsidR="00000000" w:rsidDel="00000000" w:rsidP="00000000" w:rsidRDefault="00000000" w:rsidRPr="00000000" w14:paraId="00000102">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B">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0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tab/>
      <w:t xml:space="preserve">                                           </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5"/>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Tnd8/kwCjkcEZK6bSsN/7zAI/w==">CgMxLjAyCWguMWZvYjl0ZTIIaC5namRneHMyCWguMzBqMHpsbDIKaWQuMzBqMHpsbDgAciExaGxBbUtELVpoSXQteHBRaWlsb0w0SGtnNUV6U3hlcDQ=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2023-07-19T22:54:00Z</dcterms:created>
  <dc:creator>Karen Cox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